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6BB92" w14:textId="7F9A5920" w:rsidR="00D0399C" w:rsidRP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5F399B" w:rsidRPr="005F399B">
        <w:rPr>
          <w:rFonts w:ascii="Arial" w:eastAsia="MS Mincho" w:hAnsi="Arial"/>
          <w:b/>
          <w:sz w:val="24"/>
          <w:szCs w:val="24"/>
          <w:lang w:eastAsia="x-none"/>
        </w:rPr>
        <w:t>191313</w:t>
      </w:r>
      <w:r w:rsidR="005F399B">
        <w:rPr>
          <w:rFonts w:ascii="Arial" w:eastAsia="MS Mincho" w:hAnsi="Arial"/>
          <w:b/>
          <w:sz w:val="24"/>
          <w:szCs w:val="24"/>
          <w:lang w:eastAsia="x-none"/>
        </w:rPr>
        <w:t>3</w:t>
      </w:r>
      <w:bookmarkStart w:id="0" w:name="_GoBack"/>
      <w:bookmarkEnd w:id="0"/>
    </w:p>
    <w:p w14:paraId="0D2DBAAF" w14:textId="673C40CE" w:rsid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E88425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6.7.2.2.</w:t>
      </w:r>
      <w:r w:rsidR="00954BAA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NR_IIOT-Core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98D8EA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F7BD3" w:rsidRPr="009F7BD3">
        <w:rPr>
          <w:rFonts w:ascii="Arial" w:hAnsi="Arial" w:cs="Arial"/>
          <w:b/>
          <w:noProof/>
          <w:sz w:val="28"/>
          <w:szCs w:val="28"/>
          <w:lang w:val="en-US"/>
        </w:rPr>
        <w:t>Periodicity misalignment between TSN traffic and SPS,CG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254669D" w14:textId="77777777" w:rsidR="00592B12" w:rsidRDefault="00947D4D" w:rsidP="00947D4D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592B12">
        <w:rPr>
          <w:lang w:val="en-US" w:eastAsia="ko-KR"/>
        </w:rPr>
        <w:t xml:space="preserve">RAN#85 meeting, the revised WID for Industrial </w:t>
      </w:r>
      <w:proofErr w:type="spellStart"/>
      <w:r>
        <w:rPr>
          <w:lang w:val="en-US" w:eastAsia="ko-KR"/>
        </w:rPr>
        <w:t>IoT</w:t>
      </w:r>
      <w:proofErr w:type="spellEnd"/>
      <w:r w:rsidR="00592B12">
        <w:rPr>
          <w:lang w:val="en-US" w:eastAsia="ko-KR"/>
        </w:rPr>
        <w:t xml:space="preserve"> was approved</w:t>
      </w:r>
      <w:r>
        <w:rPr>
          <w:lang w:val="en-US" w:eastAsia="ko-KR"/>
        </w:rPr>
        <w:t xml:space="preserve">, </w:t>
      </w:r>
      <w:r w:rsidR="00592B12">
        <w:rPr>
          <w:lang w:val="en-US" w:eastAsia="ko-KR"/>
        </w:rPr>
        <w:t>and the focus of this contribution is the following WI objective on NR TSC-related enhancements: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B12" w14:paraId="56DEBEFE" w14:textId="77777777" w:rsidTr="00592B12">
        <w:tc>
          <w:tcPr>
            <w:tcW w:w="9631" w:type="dxa"/>
          </w:tcPr>
          <w:p w14:paraId="237EE9DE" w14:textId="7316732F" w:rsidR="00592B12" w:rsidRDefault="00592B12" w:rsidP="00592B12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ko-KR"/>
              </w:rPr>
            </w:pPr>
            <w:r w:rsidRPr="00592B12">
              <w:rPr>
                <w:rFonts w:eastAsia="맑은 고딕"/>
                <w:lang w:val="en-US" w:eastAsia="en-GB"/>
              </w:rPr>
              <w:t xml:space="preserve">Address support for </w:t>
            </w:r>
            <w:r w:rsidRPr="00592B12">
              <w:rPr>
                <w:rFonts w:eastAsia="맑은 고딕"/>
                <w:lang w:eastAsia="en-GB"/>
              </w:rPr>
              <w:t xml:space="preserve">TSC message periodicities with non-integer multiple of NR supported CG/SPS periodicities, as captured in TR 38.825, section 6.5.2. </w:t>
            </w:r>
            <w:r w:rsidRPr="00592B12">
              <w:rPr>
                <w:rFonts w:eastAsia="맑은 고딕"/>
                <w:lang w:val="en-US" w:eastAsia="en-GB"/>
              </w:rPr>
              <w:t>[RAN2, RAN1].</w:t>
            </w:r>
          </w:p>
        </w:tc>
      </w:tr>
    </w:tbl>
    <w:p w14:paraId="484BEA71" w14:textId="671C31FB" w:rsidR="000F764A" w:rsidRDefault="00592B12" w:rsidP="00947D4D">
      <w:pPr>
        <w:rPr>
          <w:lang w:eastAsia="ko-KR"/>
        </w:rPr>
      </w:pPr>
      <w:r>
        <w:rPr>
          <w:lang w:val="en-US" w:eastAsia="ko-KR"/>
        </w:rPr>
        <w:t>Over the last several meetings, m</w:t>
      </w:r>
      <w:r w:rsidR="00947D4D">
        <w:rPr>
          <w:lang w:val="en-US" w:eastAsia="ko-KR"/>
        </w:rPr>
        <w:t xml:space="preserve">any companies have </w:t>
      </w:r>
      <w:r>
        <w:rPr>
          <w:lang w:val="en-US" w:eastAsia="ko-KR"/>
        </w:rPr>
        <w:t>proposed solutions to resolve the</w:t>
      </w:r>
      <w:r w:rsidR="00947D4D">
        <w:rPr>
          <w:lang w:val="en-US" w:eastAsia="ko-KR"/>
        </w:rPr>
        <w:t xml:space="preserve"> periodicity misalignment between TSN traffic</w:t>
      </w:r>
      <w:r w:rsidR="00DB7052">
        <w:rPr>
          <w:lang w:val="en-US" w:eastAsia="ko-KR"/>
        </w:rPr>
        <w:t xml:space="preserve"> and SPS/CG</w:t>
      </w:r>
      <w:r w:rsidR="00947D4D">
        <w:rPr>
          <w:lang w:val="en-US" w:eastAsia="ko-KR"/>
        </w:rPr>
        <w:t xml:space="preserve">. </w:t>
      </w:r>
      <w:r w:rsidR="00947D4D">
        <w:rPr>
          <w:lang w:eastAsia="ko-KR"/>
        </w:rPr>
        <w:t xml:space="preserve">In </w:t>
      </w:r>
      <w:r w:rsidR="00F03F5F">
        <w:rPr>
          <w:lang w:eastAsia="ko-KR"/>
        </w:rPr>
        <w:t>this contribution</w:t>
      </w:r>
      <w:r w:rsidR="00947D4D">
        <w:rPr>
          <w:lang w:eastAsia="ko-KR"/>
        </w:rPr>
        <w:t>, we</w:t>
      </w:r>
      <w:r w:rsidR="00A15925">
        <w:rPr>
          <w:lang w:eastAsia="ko-KR"/>
        </w:rPr>
        <w:t xml:space="preserve"> discuss </w:t>
      </w:r>
      <w:r w:rsidR="009C6FB7">
        <w:rPr>
          <w:lang w:eastAsia="ko-KR"/>
        </w:rPr>
        <w:t>possible solutions taking into account the remaining time allocated to this WI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413292B4" w14:textId="16E010E5" w:rsidR="00243537" w:rsidRDefault="009C6FB7" w:rsidP="00A6542B">
      <w:pPr>
        <w:rPr>
          <w:lang w:eastAsia="ko-KR"/>
        </w:rPr>
      </w:pPr>
      <w:r>
        <w:rPr>
          <w:lang w:eastAsia="ko-KR"/>
        </w:rPr>
        <w:t xml:space="preserve">In RAN2#105bis meeting, </w:t>
      </w:r>
      <w:r w:rsidR="00490413">
        <w:rPr>
          <w:lang w:eastAsia="ko-KR"/>
        </w:rPr>
        <w:t xml:space="preserve">RAN2 agreed that </w:t>
      </w:r>
      <w:r w:rsidR="00490413" w:rsidRPr="00E75C30">
        <w:rPr>
          <w:lang w:eastAsia="ja-JP"/>
        </w:rPr>
        <w:t>short SPS/CG periodicities and/or multiple SPS/CG configuration</w:t>
      </w:r>
      <w:r w:rsidR="00490413">
        <w:rPr>
          <w:lang w:eastAsia="ja-JP"/>
        </w:rPr>
        <w:t>s and/or combination thereof could</w:t>
      </w:r>
      <w:r w:rsidR="00490413" w:rsidRPr="00E75C30">
        <w:rPr>
          <w:lang w:eastAsia="ja-JP"/>
        </w:rPr>
        <w:t xml:space="preserve"> be used to mitigate the periodicity misalignment between the TSN per</w:t>
      </w:r>
      <w:r w:rsidR="00490413">
        <w:rPr>
          <w:lang w:eastAsia="ja-JP"/>
        </w:rPr>
        <w:t>iodicity and SPS</w:t>
      </w:r>
      <w:r w:rsidR="00DB7052">
        <w:rPr>
          <w:lang w:eastAsia="ja-JP"/>
        </w:rPr>
        <w:t>/CG</w:t>
      </w:r>
      <w:r w:rsidR="00490413">
        <w:rPr>
          <w:lang w:eastAsia="ja-JP"/>
        </w:rPr>
        <w:t xml:space="preserve"> periodicity as follows</w:t>
      </w:r>
      <w:r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6FB7" w14:paraId="3940E202" w14:textId="77777777" w:rsidTr="009C6FB7">
        <w:tc>
          <w:tcPr>
            <w:tcW w:w="9631" w:type="dxa"/>
          </w:tcPr>
          <w:p w14:paraId="6DAA4C60" w14:textId="7FEBEAA3" w:rsidR="009C6FB7" w:rsidRPr="009C6FB7" w:rsidRDefault="009C6FB7" w:rsidP="009C6FB7">
            <w:pPr>
              <w:pStyle w:val="Agreement"/>
              <w:tabs>
                <w:tab w:val="clear" w:pos="360"/>
                <w:tab w:val="num" w:pos="1309"/>
              </w:tabs>
              <w:ind w:left="600"/>
              <w:rPr>
                <w:lang w:eastAsia="ko-KR"/>
              </w:rPr>
            </w:pPr>
            <w:r>
              <w:rPr>
                <w:lang w:eastAsia="ja-JP"/>
              </w:rPr>
              <w:t xml:space="preserve">R2 assumes </w:t>
            </w:r>
            <w:r w:rsidRPr="00E75C30">
              <w:rPr>
                <w:lang w:eastAsia="ja-JP"/>
              </w:rPr>
              <w:t>short SPS/CG periodicities and/or multiple SPS/CG configuration</w:t>
            </w:r>
            <w:r>
              <w:rPr>
                <w:lang w:eastAsia="ja-JP"/>
              </w:rPr>
              <w:t>s and/or combination thereof could</w:t>
            </w:r>
            <w:r w:rsidRPr="00E75C30">
              <w:rPr>
                <w:lang w:eastAsia="ja-JP"/>
              </w:rPr>
              <w:t xml:space="preserve"> be used to mitigate the periodicity misalignment between the TSN per</w:t>
            </w:r>
            <w:r>
              <w:rPr>
                <w:lang w:eastAsia="ja-JP"/>
              </w:rPr>
              <w:t xml:space="preserve">iodicity and CG/SPS periodicity. Other solutions not precluded, e.g. to address resource consumption. </w:t>
            </w:r>
          </w:p>
        </w:tc>
      </w:tr>
    </w:tbl>
    <w:p w14:paraId="5697A79E" w14:textId="77777777" w:rsidR="006075EE" w:rsidRDefault="00490413" w:rsidP="00A6542B">
      <w:pPr>
        <w:rPr>
          <w:lang w:eastAsia="ko-KR"/>
        </w:rPr>
      </w:pPr>
      <w:r>
        <w:rPr>
          <w:lang w:eastAsia="ko-KR"/>
        </w:rPr>
        <w:t xml:space="preserve">This implies that the mismatch between </w:t>
      </w:r>
      <w:r w:rsidR="00DB7052">
        <w:rPr>
          <w:lang w:eastAsia="ko-KR"/>
        </w:rPr>
        <w:t xml:space="preserve">the SPS/CG periodicity and the TSN periodicity </w:t>
      </w:r>
      <w:r w:rsidR="006075EE">
        <w:rPr>
          <w:lang w:eastAsia="ko-KR"/>
        </w:rPr>
        <w:t>could</w:t>
      </w:r>
      <w:r w:rsidR="00DB7052">
        <w:rPr>
          <w:lang w:eastAsia="ko-KR"/>
        </w:rPr>
        <w:t xml:space="preserve"> be minimized based on the shorter SPS/CG periodicities and multiple active SPS/CG configurations. </w:t>
      </w:r>
    </w:p>
    <w:p w14:paraId="395C11D8" w14:textId="79408403" w:rsidR="006075EE" w:rsidRPr="006075EE" w:rsidRDefault="006075EE" w:rsidP="00A6542B">
      <w:pPr>
        <w:rPr>
          <w:b/>
          <w:lang w:eastAsia="ko-KR"/>
        </w:rPr>
      </w:pPr>
      <w:r w:rsidRPr="006075EE">
        <w:rPr>
          <w:b/>
          <w:lang w:eastAsia="ko-KR"/>
        </w:rPr>
        <w:t>Observation 1. The mismatch between the SPS/CG periodicity and the TSN periodicity could be minimized based on the shorter SPS/CG periodicities and multiple active SPS/CG configurations.</w:t>
      </w:r>
    </w:p>
    <w:p w14:paraId="0B5477A0" w14:textId="6042C798" w:rsidR="009C6FB7" w:rsidRDefault="002A34EC" w:rsidP="00A6542B">
      <w:pPr>
        <w:rPr>
          <w:lang w:eastAsia="ko-KR"/>
        </w:rPr>
      </w:pPr>
      <w:r>
        <w:rPr>
          <w:lang w:eastAsia="ko-KR"/>
        </w:rPr>
        <w:t>Even if</w:t>
      </w:r>
      <w:r w:rsidR="00DB7052">
        <w:rPr>
          <w:lang w:eastAsia="ko-KR"/>
        </w:rPr>
        <w:t xml:space="preserve"> the initial mismatch between the SPS/CG periodicity and the TSN periodicity </w:t>
      </w:r>
      <w:r>
        <w:rPr>
          <w:lang w:eastAsia="ko-KR"/>
        </w:rPr>
        <w:t>is</w:t>
      </w:r>
      <w:r w:rsidR="00DB7052">
        <w:rPr>
          <w:lang w:eastAsia="ko-KR"/>
        </w:rPr>
        <w:t xml:space="preserve"> quite small, it may eventually require the adj</w:t>
      </w:r>
      <w:r w:rsidR="00D6114C">
        <w:rPr>
          <w:lang w:eastAsia="ko-KR"/>
        </w:rPr>
        <w:t xml:space="preserve">ustment of the SPS/CG configuration since the delay due to the </w:t>
      </w:r>
      <w:r w:rsidR="006075EE">
        <w:rPr>
          <w:lang w:eastAsia="ko-KR"/>
        </w:rPr>
        <w:t xml:space="preserve">periodicity </w:t>
      </w:r>
      <w:r w:rsidR="00D6114C">
        <w:rPr>
          <w:lang w:eastAsia="ko-KR"/>
        </w:rPr>
        <w:t>misalignment would be accumulated over time. However, in most cases, the adjustment would b</w:t>
      </w:r>
      <w:r w:rsidR="006075EE">
        <w:rPr>
          <w:lang w:eastAsia="ko-KR"/>
        </w:rPr>
        <w:t xml:space="preserve">e infrequently required and the </w:t>
      </w:r>
      <w:r w:rsidR="00AB4303">
        <w:rPr>
          <w:lang w:eastAsia="ko-KR"/>
        </w:rPr>
        <w:t>existing</w:t>
      </w:r>
      <w:r w:rsidR="006075EE">
        <w:rPr>
          <w:lang w:eastAsia="ko-KR"/>
        </w:rPr>
        <w:t xml:space="preserve"> reconfiguration </w:t>
      </w:r>
      <w:r w:rsidR="00AB4303">
        <w:rPr>
          <w:lang w:eastAsia="ko-KR"/>
        </w:rPr>
        <w:t xml:space="preserve">mechanisms </w:t>
      </w:r>
      <w:r w:rsidR="006075EE">
        <w:rPr>
          <w:lang w:eastAsia="ko-KR"/>
        </w:rPr>
        <w:t>can sufficiently resolve the periodicity misalignment</w:t>
      </w:r>
      <w:r w:rsidR="00733B75">
        <w:rPr>
          <w:lang w:eastAsia="ko-KR"/>
        </w:rPr>
        <w:t xml:space="preserve"> by the virtue of</w:t>
      </w:r>
      <w:r>
        <w:rPr>
          <w:lang w:eastAsia="ko-KR"/>
        </w:rPr>
        <w:t xml:space="preserve"> shorter SPS/CG periodicities and multiple active SPS/CG configurations</w:t>
      </w:r>
      <w:r w:rsidR="006075EE">
        <w:rPr>
          <w:lang w:eastAsia="ko-KR"/>
        </w:rPr>
        <w:t>.</w:t>
      </w:r>
    </w:p>
    <w:p w14:paraId="20C6F7EB" w14:textId="55635F10" w:rsidR="006075EE" w:rsidRDefault="00733B75" w:rsidP="00A6542B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6075EE" w:rsidRPr="006075EE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="006075EE" w:rsidRPr="006075EE">
        <w:rPr>
          <w:b/>
          <w:lang w:eastAsia="ko-KR"/>
        </w:rPr>
        <w:t xml:space="preserve">. In most cases, the periodicity misalignment between the TSN traffic and the SPS/CG </w:t>
      </w:r>
      <w:r>
        <w:rPr>
          <w:b/>
          <w:lang w:eastAsia="ko-KR"/>
        </w:rPr>
        <w:t>could be</w:t>
      </w:r>
      <w:r w:rsidR="006075EE" w:rsidRPr="006075EE">
        <w:rPr>
          <w:b/>
          <w:lang w:eastAsia="ko-KR"/>
        </w:rPr>
        <w:t xml:space="preserve"> resolved by </w:t>
      </w:r>
      <w:r w:rsidR="00AB4303">
        <w:rPr>
          <w:b/>
          <w:lang w:eastAsia="ko-KR"/>
        </w:rPr>
        <w:t>the existing</w:t>
      </w:r>
      <w:r w:rsidR="006075EE" w:rsidRPr="006075EE">
        <w:rPr>
          <w:b/>
          <w:lang w:eastAsia="ko-KR"/>
        </w:rPr>
        <w:t xml:space="preserve"> reconfiguration</w:t>
      </w:r>
      <w:r w:rsidR="00AB4303">
        <w:rPr>
          <w:b/>
          <w:lang w:eastAsia="ko-KR"/>
        </w:rPr>
        <w:t xml:space="preserve"> mechanisms</w:t>
      </w:r>
      <w:r w:rsidR="006075EE" w:rsidRPr="006075EE">
        <w:rPr>
          <w:b/>
          <w:lang w:eastAsia="ko-KR"/>
        </w:rPr>
        <w:t>.</w:t>
      </w:r>
    </w:p>
    <w:p w14:paraId="0AA4A5A1" w14:textId="4985DD66" w:rsidR="00C300F3" w:rsidRPr="006075EE" w:rsidRDefault="00C300F3" w:rsidP="00A6542B">
      <w:pPr>
        <w:rPr>
          <w:b/>
          <w:lang w:eastAsia="ko-KR"/>
        </w:rPr>
      </w:pPr>
      <w:r>
        <w:rPr>
          <w:b/>
          <w:lang w:eastAsia="ko-KR"/>
        </w:rPr>
        <w:t>Proposal 1. RAN2 considers the existing reconfiguration mechanisms as a solution for the periodicity misalignment between the TSN traffic and the SPS/CG configuration.</w:t>
      </w:r>
    </w:p>
    <w:p w14:paraId="2AA9B355" w14:textId="77777777" w:rsidR="001F27CD" w:rsidRDefault="00AB4303" w:rsidP="00A6542B">
      <w:pPr>
        <w:rPr>
          <w:lang w:eastAsia="ko-KR"/>
        </w:rPr>
      </w:pPr>
      <w:r>
        <w:rPr>
          <w:rFonts w:hint="eastAsia"/>
          <w:lang w:eastAsia="ko-KR"/>
        </w:rPr>
        <w:t xml:space="preserve">In the periodicity misalignment problem, the </w:t>
      </w:r>
      <w:r>
        <w:rPr>
          <w:lang w:eastAsia="ko-KR"/>
        </w:rPr>
        <w:t>determinant factor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 xml:space="preserve">the delay requirement of the TSN traffic. The tighter the delay requirement of the TSN traffic, the more frequently the timing adjustment is needed. </w:t>
      </w:r>
      <w:r w:rsidR="00CC0D4F">
        <w:rPr>
          <w:lang w:eastAsia="ko-KR"/>
        </w:rPr>
        <w:t xml:space="preserve">If the network frequently adjusts the time difference through reconfiguration by RRC or DCI, it may cause a significant signalling overhead. Conversely, if the UE autonomously adjusts the timing, the frequent adjustment may cause another burden for the UE in terms of processing overhead. </w:t>
      </w:r>
    </w:p>
    <w:p w14:paraId="0D7927A6" w14:textId="7BB90DC6" w:rsidR="006075EE" w:rsidRDefault="001F27CD" w:rsidP="00A6542B">
      <w:pPr>
        <w:rPr>
          <w:lang w:eastAsia="ko-KR"/>
        </w:rPr>
      </w:pPr>
      <w:r>
        <w:rPr>
          <w:lang w:eastAsia="ko-KR"/>
        </w:rPr>
        <w:lastRenderedPageBreak/>
        <w:t xml:space="preserve">Considering the remaining time allocated to this WI, </w:t>
      </w:r>
      <w:r w:rsidR="00C300F3">
        <w:rPr>
          <w:lang w:eastAsia="ko-KR"/>
        </w:rPr>
        <w:t xml:space="preserve">the bitmap-based resource allocation in LTE </w:t>
      </w:r>
      <w:proofErr w:type="spellStart"/>
      <w:r w:rsidR="00C300F3">
        <w:rPr>
          <w:lang w:eastAsia="ko-KR"/>
        </w:rPr>
        <w:t>feLAA</w:t>
      </w:r>
      <w:proofErr w:type="spellEnd"/>
      <w:r>
        <w:rPr>
          <w:lang w:eastAsia="ko-KR"/>
        </w:rPr>
        <w:t xml:space="preserve"> can be considered as a good solution to resolve the periodicity misalignment problem in </w:t>
      </w:r>
      <w:proofErr w:type="spellStart"/>
      <w:r>
        <w:rPr>
          <w:lang w:eastAsia="ko-KR"/>
        </w:rPr>
        <w:t>IIoT</w:t>
      </w:r>
      <w:proofErr w:type="spellEnd"/>
      <w:r w:rsidR="00C300F3">
        <w:rPr>
          <w:lang w:eastAsia="ko-KR"/>
        </w:rPr>
        <w:t>.</w:t>
      </w:r>
      <w:r>
        <w:rPr>
          <w:lang w:eastAsia="ko-KR"/>
        </w:rPr>
        <w:t xml:space="preserve"> It not only frees the </w:t>
      </w:r>
      <w:r w:rsidR="00C742AD">
        <w:rPr>
          <w:lang w:eastAsia="ko-KR"/>
        </w:rPr>
        <w:t>network</w:t>
      </w:r>
      <w:r>
        <w:rPr>
          <w:lang w:eastAsia="ko-KR"/>
        </w:rPr>
        <w:t xml:space="preserve"> and the </w:t>
      </w:r>
      <w:r w:rsidR="00C742AD">
        <w:rPr>
          <w:lang w:eastAsia="ko-KR"/>
        </w:rPr>
        <w:t>UE</w:t>
      </w:r>
      <w:r>
        <w:rPr>
          <w:lang w:eastAsia="ko-KR"/>
        </w:rPr>
        <w:t xml:space="preserve"> from signalling overhead and processing overhead </w:t>
      </w:r>
      <w:r w:rsidR="00C742AD">
        <w:rPr>
          <w:lang w:eastAsia="ko-KR"/>
        </w:rPr>
        <w:t xml:space="preserve">for the timing adjustment, </w:t>
      </w:r>
      <w:r>
        <w:rPr>
          <w:lang w:eastAsia="ko-KR"/>
        </w:rPr>
        <w:t xml:space="preserve">but </w:t>
      </w:r>
      <w:r w:rsidR="00C742AD">
        <w:rPr>
          <w:lang w:eastAsia="ko-KR"/>
        </w:rPr>
        <w:t>also reduces the RAN2’s specification work.</w:t>
      </w:r>
    </w:p>
    <w:p w14:paraId="6F7C325A" w14:textId="34C44FD3" w:rsidR="00C300F3" w:rsidRPr="00DE5AD5" w:rsidRDefault="003D0C0F" w:rsidP="00A6542B">
      <w:pPr>
        <w:rPr>
          <w:b/>
          <w:lang w:eastAsia="ko-KR"/>
        </w:rPr>
      </w:pPr>
      <w:r w:rsidRPr="00DE5AD5">
        <w:rPr>
          <w:rFonts w:hint="eastAsia"/>
          <w:b/>
          <w:lang w:eastAsia="ko-KR"/>
        </w:rPr>
        <w:t xml:space="preserve">Proposal 2. </w:t>
      </w:r>
      <w:r w:rsidRPr="00DE5AD5">
        <w:rPr>
          <w:b/>
          <w:lang w:eastAsia="ko-KR"/>
        </w:rPr>
        <w:t>In order to avoid the frequent</w:t>
      </w:r>
      <w:r w:rsidR="00DE5AD5" w:rsidRPr="00DE5AD5">
        <w:rPr>
          <w:b/>
          <w:lang w:eastAsia="ko-KR"/>
        </w:rPr>
        <w:t xml:space="preserve"> reconfiguration, RAN2 considers the bitmap-based resource allocation as in LTE </w:t>
      </w:r>
      <w:proofErr w:type="spellStart"/>
      <w:r w:rsidR="00DE5AD5" w:rsidRPr="00DE5AD5">
        <w:rPr>
          <w:b/>
          <w:lang w:eastAsia="ko-KR"/>
        </w:rPr>
        <w:t>feLAA</w:t>
      </w:r>
      <w:proofErr w:type="spellEnd"/>
      <w:r w:rsidR="00DE5AD5" w:rsidRPr="00DE5AD5">
        <w:rPr>
          <w:b/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0EF66733" w14:textId="77777777" w:rsidR="00DE5AD5" w:rsidRPr="006075EE" w:rsidRDefault="00DE5AD5" w:rsidP="00DE5AD5">
      <w:pPr>
        <w:rPr>
          <w:b/>
          <w:lang w:eastAsia="ko-KR"/>
        </w:rPr>
      </w:pPr>
      <w:r w:rsidRPr="006075EE">
        <w:rPr>
          <w:b/>
          <w:lang w:eastAsia="ko-KR"/>
        </w:rPr>
        <w:t>Observation 1. The mismatch between the SPS/CG periodicity and the TSN periodicity could be minimized based on the shorter SPS/CG periodicities and multiple active SPS/CG configurations.</w:t>
      </w:r>
    </w:p>
    <w:p w14:paraId="1DE1BD76" w14:textId="77777777" w:rsidR="00DE5AD5" w:rsidRDefault="00DE5AD5" w:rsidP="00DE5AD5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Pr="006075EE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6075EE">
        <w:rPr>
          <w:b/>
          <w:lang w:eastAsia="ko-KR"/>
        </w:rPr>
        <w:t xml:space="preserve">. In most cases, the periodicity misalignment between the TSN traffic and the SPS/CG </w:t>
      </w:r>
      <w:r>
        <w:rPr>
          <w:b/>
          <w:lang w:eastAsia="ko-KR"/>
        </w:rPr>
        <w:t>could be</w:t>
      </w:r>
      <w:r w:rsidRPr="006075EE">
        <w:rPr>
          <w:b/>
          <w:lang w:eastAsia="ko-KR"/>
        </w:rPr>
        <w:t xml:space="preserve"> resolved by </w:t>
      </w:r>
      <w:r>
        <w:rPr>
          <w:b/>
          <w:lang w:eastAsia="ko-KR"/>
        </w:rPr>
        <w:t>the existing</w:t>
      </w:r>
      <w:r w:rsidRPr="006075EE">
        <w:rPr>
          <w:b/>
          <w:lang w:eastAsia="ko-KR"/>
        </w:rPr>
        <w:t xml:space="preserve"> reconfiguration</w:t>
      </w:r>
      <w:r>
        <w:rPr>
          <w:b/>
          <w:lang w:eastAsia="ko-KR"/>
        </w:rPr>
        <w:t xml:space="preserve"> mechanisms</w:t>
      </w:r>
      <w:r w:rsidRPr="006075EE">
        <w:rPr>
          <w:b/>
          <w:lang w:eastAsia="ko-KR"/>
        </w:rPr>
        <w:t>.</w:t>
      </w:r>
    </w:p>
    <w:p w14:paraId="782E189A" w14:textId="77777777" w:rsidR="00DE5AD5" w:rsidRPr="006075EE" w:rsidRDefault="00DE5AD5" w:rsidP="00DE5AD5">
      <w:pPr>
        <w:rPr>
          <w:b/>
          <w:lang w:eastAsia="ko-KR"/>
        </w:rPr>
      </w:pPr>
      <w:r>
        <w:rPr>
          <w:b/>
          <w:lang w:eastAsia="ko-KR"/>
        </w:rPr>
        <w:t>Proposal 1. RAN2 considers the existing reconfiguration mechanisms as a solution for the periodicity misalignment between the TSN traffic and the SPS/CG configuration.</w:t>
      </w:r>
    </w:p>
    <w:p w14:paraId="1B72C9C1" w14:textId="77777777" w:rsidR="00DE5AD5" w:rsidRPr="00DE5AD5" w:rsidRDefault="00DE5AD5" w:rsidP="00DE5AD5">
      <w:pPr>
        <w:rPr>
          <w:b/>
          <w:lang w:eastAsia="ko-KR"/>
        </w:rPr>
      </w:pPr>
      <w:r w:rsidRPr="00DE5AD5">
        <w:rPr>
          <w:rFonts w:hint="eastAsia"/>
          <w:b/>
          <w:lang w:eastAsia="ko-KR"/>
        </w:rPr>
        <w:t xml:space="preserve">Proposal 2. </w:t>
      </w:r>
      <w:r w:rsidRPr="00DE5AD5">
        <w:rPr>
          <w:b/>
          <w:lang w:eastAsia="ko-KR"/>
        </w:rPr>
        <w:t xml:space="preserve">In order to avoid the frequent reconfiguration, RAN2 considers the bitmap-based resource allocation as in LTE </w:t>
      </w:r>
      <w:proofErr w:type="spellStart"/>
      <w:r w:rsidRPr="00DE5AD5">
        <w:rPr>
          <w:b/>
          <w:lang w:eastAsia="ko-KR"/>
        </w:rPr>
        <w:t>feLAA</w:t>
      </w:r>
      <w:proofErr w:type="spellEnd"/>
      <w:r w:rsidRPr="00DE5AD5">
        <w:rPr>
          <w:b/>
          <w:lang w:eastAsia="ko-KR"/>
        </w:rPr>
        <w:t>.</w:t>
      </w:r>
    </w:p>
    <w:sectPr w:rsidR="00DE5AD5" w:rsidRPr="00DE5AD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DBBEF" w14:textId="77777777" w:rsidR="003E46F6" w:rsidRDefault="003E46F6">
      <w:pPr>
        <w:pStyle w:val="1"/>
      </w:pPr>
      <w:r>
        <w:separator/>
      </w:r>
    </w:p>
  </w:endnote>
  <w:endnote w:type="continuationSeparator" w:id="0">
    <w:p w14:paraId="4970E05F" w14:textId="77777777" w:rsidR="003E46F6" w:rsidRDefault="003E46F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F399B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10E27" w14:textId="77777777" w:rsidR="003E46F6" w:rsidRDefault="003E46F6">
      <w:pPr>
        <w:pStyle w:val="1"/>
      </w:pPr>
      <w:r>
        <w:separator/>
      </w:r>
    </w:p>
  </w:footnote>
  <w:footnote w:type="continuationSeparator" w:id="0">
    <w:p w14:paraId="312C4D03" w14:textId="77777777" w:rsidR="003E46F6" w:rsidRDefault="003E46F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6A204D"/>
    <w:multiLevelType w:val="multilevel"/>
    <w:tmpl w:val="306A204D"/>
    <w:lvl w:ilvl="0">
      <w:start w:val="1"/>
      <w:numFmt w:val="decimal"/>
      <w:lvlText w:val="Question %1"/>
      <w:lvlJc w:val="left"/>
      <w:pPr>
        <w:ind w:left="382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6E04EB"/>
    <w:multiLevelType w:val="multilevel"/>
    <w:tmpl w:val="316E04EB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7672A7C"/>
    <w:multiLevelType w:val="multilevel"/>
    <w:tmpl w:val="37672A7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8912EE"/>
    <w:multiLevelType w:val="multilevel"/>
    <w:tmpl w:val="5D891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4"/>
  </w:num>
  <w:num w:numId="4">
    <w:abstractNumId w:val="35"/>
  </w:num>
  <w:num w:numId="5">
    <w:abstractNumId w:val="25"/>
  </w:num>
  <w:num w:numId="6">
    <w:abstractNumId w:val="34"/>
  </w:num>
  <w:num w:numId="7">
    <w:abstractNumId w:val="19"/>
  </w:num>
  <w:num w:numId="8">
    <w:abstractNumId w:val="30"/>
  </w:num>
  <w:num w:numId="9">
    <w:abstractNumId w:val="11"/>
  </w:num>
  <w:num w:numId="10">
    <w:abstractNumId w:val="4"/>
  </w:num>
  <w:num w:numId="11">
    <w:abstractNumId w:val="17"/>
  </w:num>
  <w:num w:numId="12">
    <w:abstractNumId w:val="20"/>
  </w:num>
  <w:num w:numId="13">
    <w:abstractNumId w:val="27"/>
  </w:num>
  <w:num w:numId="14">
    <w:abstractNumId w:val="28"/>
  </w:num>
  <w:num w:numId="15">
    <w:abstractNumId w:val="26"/>
  </w:num>
  <w:num w:numId="16">
    <w:abstractNumId w:val="18"/>
  </w:num>
  <w:num w:numId="17">
    <w:abstractNumId w:val="33"/>
  </w:num>
  <w:num w:numId="18">
    <w:abstractNumId w:val="7"/>
  </w:num>
  <w:num w:numId="19">
    <w:abstractNumId w:val="14"/>
  </w:num>
  <w:num w:numId="20">
    <w:abstractNumId w:val="1"/>
  </w:num>
  <w:num w:numId="21">
    <w:abstractNumId w:val="22"/>
  </w:num>
  <w:num w:numId="22">
    <w:abstractNumId w:val="3"/>
  </w:num>
  <w:num w:numId="23">
    <w:abstractNumId w:val="15"/>
  </w:num>
  <w:num w:numId="24">
    <w:abstractNumId w:val="9"/>
  </w:num>
  <w:num w:numId="25">
    <w:abstractNumId w:val="36"/>
  </w:num>
  <w:num w:numId="26">
    <w:abstractNumId w:val="6"/>
  </w:num>
  <w:num w:numId="27">
    <w:abstractNumId w:val="32"/>
  </w:num>
  <w:num w:numId="28">
    <w:abstractNumId w:val="31"/>
  </w:num>
  <w:num w:numId="29">
    <w:abstractNumId w:val="8"/>
  </w:num>
  <w:num w:numId="30">
    <w:abstractNumId w:val="5"/>
  </w:num>
  <w:num w:numId="31">
    <w:abstractNumId w:val="0"/>
  </w:num>
  <w:num w:numId="32">
    <w:abstractNumId w:val="29"/>
  </w:num>
  <w:num w:numId="33">
    <w:abstractNumId w:val="23"/>
  </w:num>
  <w:num w:numId="34">
    <w:abstractNumId w:val="12"/>
  </w:num>
  <w:num w:numId="35">
    <w:abstractNumId w:val="16"/>
  </w:num>
  <w:num w:numId="36">
    <w:abstractNumId w:val="13"/>
  </w:num>
  <w:num w:numId="3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4C5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EED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7CD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4F7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34EC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570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01B"/>
    <w:rsid w:val="002E5425"/>
    <w:rsid w:val="002E554F"/>
    <w:rsid w:val="002E5568"/>
    <w:rsid w:val="002E574F"/>
    <w:rsid w:val="002E590F"/>
    <w:rsid w:val="002E5DB7"/>
    <w:rsid w:val="002E7626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91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C0F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46F6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6EB0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496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5706"/>
    <w:rsid w:val="004865D5"/>
    <w:rsid w:val="00490413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86B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37F40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12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399B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5E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57E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B75"/>
    <w:rsid w:val="00733D4F"/>
    <w:rsid w:val="00733F42"/>
    <w:rsid w:val="0073497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75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FA5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B3E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47D4D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BAA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C6FB7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9F7BD3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303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6947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0F3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2AD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DF1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E13"/>
    <w:rsid w:val="00CC076A"/>
    <w:rsid w:val="00CC0D4F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99C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4C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052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7F4"/>
    <w:rsid w:val="00DC5043"/>
    <w:rsid w:val="00DC50E4"/>
    <w:rsid w:val="00DC59F5"/>
    <w:rsid w:val="00DC5AA2"/>
    <w:rsid w:val="00DC5DC6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5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7A3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3F5F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432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06A6B-B09A-4C9D-9F8B-48013C69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378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51</cp:revision>
  <cp:lastPrinted>2014-08-09T03:01:00Z</cp:lastPrinted>
  <dcterms:created xsi:type="dcterms:W3CDTF">2019-08-09T01:46:00Z</dcterms:created>
  <dcterms:modified xsi:type="dcterms:W3CDTF">2019-10-04T04:50:00Z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